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eastAsia="zh-CN"/>
        </w:rPr>
        <w:t>湘潭中医医院20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  <w:t>23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eastAsia="zh-CN"/>
        </w:rPr>
        <w:t>年公开招聘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  <w:t>编外合同制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40" w:lineRule="exact"/>
        <w:jc w:val="center"/>
        <w:rPr>
          <w:rFonts w:hint="eastAsia" w:ascii="宋体" w:hAnsi="宋体"/>
          <w:b w:val="0"/>
          <w:bCs w:val="0"/>
          <w:color w:val="auto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eastAsia="zh-CN"/>
        </w:rPr>
        <w:t>人员面试公告</w:t>
      </w:r>
    </w:p>
    <w:p>
      <w:pPr>
        <w:spacing w:line="540" w:lineRule="exact"/>
        <w:jc w:val="left"/>
        <w:outlineLvl w:val="0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  <w:t xml:space="preserve">   </w:t>
      </w:r>
    </w:p>
    <w:p>
      <w:pPr>
        <w:spacing w:line="540" w:lineRule="exact"/>
        <w:jc w:val="left"/>
        <w:outlineLvl w:val="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  <w:t>根据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《湘潭市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中医医院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2023年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公开招聘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编外合同制人员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公告》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  <w:t>，现就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  <w:t>湘潭市中医医院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  <w:t>面试工作有关事项公告如下:</w:t>
      </w:r>
    </w:p>
    <w:p>
      <w:pPr>
        <w:widowControl/>
        <w:shd w:val="clear" w:color="auto" w:fill="FFFFFF"/>
        <w:spacing w:line="493" w:lineRule="atLeast"/>
        <w:ind w:firstLine="573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</w:rPr>
        <w:t>一、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  <w:t>临床实践考核和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</w:rPr>
        <w:t>面试时间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  <w:t>、地点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20" w:lineRule="exact"/>
        <w:ind w:firstLine="640" w:firstLineChars="200"/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highlight w:val="none"/>
          <w:lang w:eastAsia="zh-CN"/>
        </w:rPr>
        <w:t>（一）临床实践考核时间、地点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2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时间：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2024年1月13日至1月19日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20" w:lineRule="exact"/>
        <w:ind w:firstLine="640" w:firstLineChars="200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地点：湘潭市中医医院报考各相应专业的临床科室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20" w:lineRule="exact"/>
        <w:ind w:firstLine="640" w:firstLineChars="200"/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highlight w:val="none"/>
          <w:lang w:eastAsia="zh-CN"/>
        </w:rPr>
        <w:t>（二）面试时间，地点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20" w:lineRule="exact"/>
        <w:ind w:firstLine="627" w:firstLineChars="196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时间：20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 xml:space="preserve"> 月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星期六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14：:0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0开始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bidi w:val="0"/>
        <w:adjustRightInd/>
        <w:snapToGrid/>
        <w:spacing w:line="520" w:lineRule="exact"/>
        <w:ind w:firstLine="573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地点：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  <w:t>湘潭市中医医院行政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  <w:t>办公楼（地址：湘潭市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  <w:t>雨湖区人民路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238号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  <w:t>）</w:t>
      </w:r>
    </w:p>
    <w:p>
      <w:pPr>
        <w:widowControl/>
        <w:shd w:val="clear" w:color="auto" w:fill="FFFFFF"/>
        <w:spacing w:line="493" w:lineRule="atLeast"/>
        <w:ind w:firstLine="573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  <w:t>三、面试内容、方式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</w:rPr>
        <w:t>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20" w:lineRule="exact"/>
        <w:ind w:firstLine="640" w:firstLineChars="200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</w:rPr>
        <w:t>（一）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eastAsia="zh-CN"/>
        </w:rPr>
        <w:t>临床实践考核</w:t>
      </w:r>
    </w:p>
    <w:p>
      <w:pPr>
        <w:numPr>
          <w:ilvl w:val="0"/>
          <w:numId w:val="0"/>
        </w:numPr>
        <w:spacing w:line="576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w w:val="1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1.主要考核</w:t>
      </w:r>
      <w:r>
        <w:rPr>
          <w:rFonts w:hint="eastAsia" w:ascii="仿宋_GB2312" w:hAnsi="微软雅黑" w:eastAsia="仿宋_GB2312" w:cs="仿宋_GB2312"/>
          <w:b w:val="0"/>
          <w:bCs w:val="0"/>
          <w:i w:val="0"/>
          <w:caps w:val="0"/>
          <w:color w:val="auto"/>
          <w:spacing w:val="0"/>
          <w:sz w:val="31"/>
          <w:szCs w:val="31"/>
          <w:shd w:val="clear" w:color="auto" w:fill="FFFFFF"/>
          <w:lang w:val="en-US" w:eastAsia="zh-CN"/>
        </w:rPr>
        <w:t>应聘人员</w:t>
      </w:r>
      <w:r>
        <w:rPr>
          <w:rFonts w:hint="eastAsia" w:ascii="仿宋" w:hAnsi="仿宋" w:eastAsia="仿宋"/>
          <w:b w:val="0"/>
          <w:bCs w:val="0"/>
          <w:color w:val="000000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临床工作能力和职业素养。</w:t>
      </w:r>
      <w:r>
        <w:rPr>
          <w:rFonts w:hint="eastAsia" w:ascii="仿宋_GB2312" w:hAnsi="微软雅黑" w:eastAsia="仿宋_GB2312" w:cs="仿宋_GB2312"/>
          <w:b w:val="0"/>
          <w:bCs w:val="0"/>
          <w:i w:val="0"/>
          <w:caps w:val="0"/>
          <w:color w:val="auto"/>
          <w:spacing w:val="0"/>
          <w:sz w:val="31"/>
          <w:szCs w:val="31"/>
          <w:shd w:val="clear" w:color="auto" w:fill="FFFFFF"/>
        </w:rPr>
        <w:t>了解</w:t>
      </w:r>
      <w:r>
        <w:rPr>
          <w:rFonts w:hint="eastAsia" w:ascii="仿宋_GB2312" w:hAnsi="微软雅黑" w:eastAsia="仿宋_GB2312" w:cs="仿宋_GB2312"/>
          <w:b w:val="0"/>
          <w:bCs w:val="0"/>
          <w:i w:val="0"/>
          <w:caps w:val="0"/>
          <w:color w:val="auto"/>
          <w:spacing w:val="0"/>
          <w:sz w:val="31"/>
          <w:szCs w:val="31"/>
          <w:shd w:val="clear" w:color="auto" w:fill="FFFFFF"/>
          <w:lang w:val="en-US" w:eastAsia="zh-CN"/>
        </w:rPr>
        <w:t>应聘人员</w:t>
      </w:r>
      <w:r>
        <w:rPr>
          <w:rFonts w:hint="eastAsia" w:ascii="仿宋_GB2312" w:hAnsi="微软雅黑" w:eastAsia="仿宋_GB2312" w:cs="仿宋_GB2312"/>
          <w:b w:val="0"/>
          <w:bCs w:val="0"/>
          <w:i w:val="0"/>
          <w:caps w:val="0"/>
          <w:color w:val="auto"/>
          <w:spacing w:val="0"/>
          <w:sz w:val="31"/>
          <w:szCs w:val="31"/>
          <w:shd w:val="clear" w:color="auto" w:fill="FFFFFF"/>
        </w:rPr>
        <w:t>德、能、勤、绩、廉日常表现，重点考核完成日常工作任务情况</w:t>
      </w:r>
      <w:r>
        <w:rPr>
          <w:rFonts w:hint="eastAsia" w:asci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：医德医风、工作态度、服务意识、劳动纪律、理论水平、临床技能、病历书写、知识运用、团队协作、医患沟通等方面</w:t>
      </w:r>
      <w:r>
        <w:rPr>
          <w:rFonts w:hint="eastAsia" w:ascii="仿宋_GB2312" w:hAnsi="微软雅黑" w:eastAsia="仿宋_GB2312" w:cs="仿宋_GB2312"/>
          <w:b w:val="0"/>
          <w:bCs w:val="0"/>
          <w:i w:val="0"/>
          <w:caps w:val="0"/>
          <w:color w:val="auto"/>
          <w:spacing w:val="0"/>
          <w:sz w:val="31"/>
          <w:szCs w:val="31"/>
          <w:shd w:val="clear" w:color="auto" w:fill="FFFFFF"/>
        </w:rPr>
        <w:t>表现</w:t>
      </w:r>
      <w:r>
        <w:rPr>
          <w:rFonts w:hint="eastAsia" w:ascii="仿宋_GB2312" w:hAnsi="微软雅黑" w:eastAsia="仿宋_GB2312" w:cs="仿宋_GB2312"/>
          <w:b w:val="0"/>
          <w:bCs w:val="0"/>
          <w:i w:val="0"/>
          <w:caps w:val="0"/>
          <w:color w:val="auto"/>
          <w:spacing w:val="0"/>
          <w:sz w:val="31"/>
          <w:szCs w:val="31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2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仿宋" w:eastAsia="仿宋_GB2312" w:cs="Times New Roman"/>
          <w:b w:val="0"/>
          <w:bCs w:val="0"/>
          <w:sz w:val="32"/>
          <w:szCs w:val="32"/>
          <w:lang w:val="en-US" w:eastAsia="zh-CN"/>
        </w:rPr>
        <w:t>评定结果采取百分制量化计分，设置60分合格线，60分以下均为不合格人员，不进入下一环节。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20" w:lineRule="exact"/>
        <w:ind w:firstLine="640" w:firstLineChars="200"/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highlight w:val="none"/>
          <w:lang w:eastAsia="zh-CN"/>
        </w:rPr>
        <w:t>（二）面试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2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1、面试主要测评应试人员语言表达、形象气质和综合分析能力和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实际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操作等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采取口述答题形式进行，总分100分，成绩当场公布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面试时间10分钟（含阅题时间）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20" w:lineRule="exact"/>
        <w:ind w:firstLine="640" w:firstLineChars="200"/>
        <w:rPr>
          <w:rFonts w:hint="default" w:ascii="仿宋_GB2312" w:hAnsi="仿宋_GB2312" w:eastAsia="仿宋_GB2312" w:cs="仿宋_GB2312"/>
          <w:b w:val="0"/>
          <w:bCs w:val="0"/>
          <w:color w:val="FF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根据招聘岗位和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单位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实际情况，设立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1个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面试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组，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面试岗位包括麻醉科医师、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康复治疗师、检验技师，共计10人。</w:t>
      </w:r>
    </w:p>
    <w:p>
      <w:pPr>
        <w:widowControl/>
        <w:shd w:val="clear" w:color="auto" w:fill="FFFFFF"/>
        <w:spacing w:line="493" w:lineRule="atLeast"/>
        <w:ind w:firstLine="573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  <w:t>四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</w:rPr>
        <w:t>、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  <w:t>面试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</w:rPr>
        <w:t>入场时间和考生集中抽签处地点</w:t>
      </w:r>
    </w:p>
    <w:p>
      <w:pPr>
        <w:widowControl/>
        <w:shd w:val="clear" w:color="auto" w:fill="FFFFFF"/>
        <w:spacing w:line="493" w:lineRule="atLeast"/>
        <w:ind w:firstLine="573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  <w:t>考生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  <w:t>-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  <w:t>入场，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  <w:t>0开始集中抽签。</w:t>
      </w:r>
    </w:p>
    <w:p>
      <w:pPr>
        <w:widowControl/>
        <w:shd w:val="clear" w:color="auto" w:fill="FFFFFF"/>
        <w:spacing w:line="493" w:lineRule="atLeast"/>
        <w:ind w:firstLine="573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  <w:t>考生进入考点后到候考室集中抽签。候考室设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  <w:t>医院行政办公楼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  <w:t>楼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  <w:t>大会议室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  <w:t>。</w:t>
      </w:r>
    </w:p>
    <w:p>
      <w:pPr>
        <w:widowControl/>
        <w:shd w:val="clear" w:color="auto" w:fill="FFFFFF"/>
        <w:spacing w:line="493" w:lineRule="atLeast"/>
        <w:ind w:firstLine="573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  <w:t>仍未到达候考室的考生，按自动弃权处理。</w:t>
      </w:r>
    </w:p>
    <w:p>
      <w:pPr>
        <w:widowControl/>
        <w:shd w:val="clear" w:color="auto" w:fill="FFFFFF"/>
        <w:spacing w:line="493" w:lineRule="atLeast"/>
        <w:ind w:firstLine="573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  <w:t>五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</w:rPr>
        <w:t>、面试考生名单</w:t>
      </w:r>
    </w:p>
    <w:p>
      <w:pPr>
        <w:widowControl/>
        <w:shd w:val="clear" w:color="auto" w:fill="FFFFFF"/>
        <w:spacing w:line="493" w:lineRule="atLeast"/>
        <w:ind w:left="573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  <w:t>面试考生为资格审查合格人员，名单见附件1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-1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  <w:t>。</w:t>
      </w:r>
    </w:p>
    <w:p>
      <w:pPr>
        <w:widowControl/>
        <w:shd w:val="clear" w:color="auto" w:fill="FFFFFF"/>
        <w:spacing w:line="493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  <w:t xml:space="preserve"> 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</w:rPr>
        <w:t> 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  <w:t>六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</w:rPr>
        <w:t>、注意事项</w:t>
      </w:r>
    </w:p>
    <w:p>
      <w:pPr>
        <w:widowControl/>
        <w:shd w:val="clear" w:color="auto" w:fill="FFFFFF"/>
        <w:spacing w:line="493" w:lineRule="atLeast"/>
        <w:ind w:firstLine="573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  <w:t>1.考生须在规定的时间内，凭有效身份证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  <w:t>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  <w:t>进入考点，参加面试。</w:t>
      </w:r>
    </w:p>
    <w:p>
      <w:pPr>
        <w:widowControl/>
        <w:shd w:val="clear" w:color="auto" w:fill="FFFFFF"/>
        <w:spacing w:line="493" w:lineRule="atLeast"/>
        <w:ind w:firstLine="573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  <w:t>2.考生不得带手机等通讯工具和电子穿戴设备进候考室、考场，面试时不佩戴手表、饰品。面试过程中，不在题签上做任何标记，不以任何方式向考官或考场内工作人员透露本人姓名、毕业学校、工作单位等个人信息。</w:t>
      </w:r>
    </w:p>
    <w:p>
      <w:pPr>
        <w:widowControl/>
        <w:shd w:val="clear" w:color="auto" w:fill="FFFFFF"/>
        <w:spacing w:line="493" w:lineRule="atLeast"/>
        <w:ind w:firstLine="573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  <w:t>3.面试期间，考生须服从工作人员管理，遵守纪律。</w:t>
      </w:r>
    </w:p>
    <w:p>
      <w:pPr>
        <w:widowControl/>
        <w:shd w:val="clear" w:color="auto" w:fill="FFFFFF"/>
        <w:spacing w:line="493" w:lineRule="atLeast"/>
        <w:ind w:firstLine="573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  <w:t>4.考生须文明应试，不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  <w:t>得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  <w:t>大声喧哗，不在考场、候考室、候分区内抽烟、嚼槟榔。</w:t>
      </w:r>
    </w:p>
    <w:p>
      <w:pPr>
        <w:widowControl/>
        <w:shd w:val="clear" w:color="auto" w:fill="FFFFFF"/>
        <w:spacing w:line="480" w:lineRule="atLeast"/>
        <w:ind w:firstLine="573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  <w:t> 5. 对违纪违规行为按照中华人民共和国人力资源和社会保障部令第35号《事业单位公开招聘违纪违规行为处理规定》（见中华人民共和国人力资源和社会保障部网站）进行处理。</w:t>
      </w:r>
    </w:p>
    <w:p>
      <w:pPr>
        <w:widowControl/>
        <w:shd w:val="clear" w:color="auto" w:fill="FFFFFF"/>
        <w:spacing w:line="480" w:lineRule="atLeast"/>
        <w:ind w:firstLine="573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6、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  <w:t>生应认真阅读考试相关规定和纪律要求，承诺已知悉告知的所有事项，本人提交信息均真实、有效，积极配合和服从考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  <w:t>面试相关要求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  <w:t>。如违反相关规定，自愿承担相关责任、接受相应处理。</w:t>
      </w:r>
    </w:p>
    <w:p>
      <w:pPr>
        <w:widowControl/>
        <w:shd w:val="clear" w:color="auto" w:fill="FFFFFF"/>
        <w:spacing w:line="493" w:lineRule="atLeast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</w:pPr>
    </w:p>
    <w:p>
      <w:pPr>
        <w:widowControl/>
        <w:shd w:val="clear" w:color="auto" w:fill="FFFFFF"/>
        <w:spacing w:line="493" w:lineRule="atLeast"/>
        <w:ind w:firstLine="573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  <w:t>附件：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adjustRightInd/>
        <w:snapToGrid/>
        <w:spacing w:line="540" w:lineRule="exact"/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1-1.湘潭市中医医院2023年公开招聘编外合同制人员面试人员名单</w:t>
      </w:r>
    </w:p>
    <w:p>
      <w:pPr>
        <w:widowControl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</w:pPr>
    </w:p>
    <w:p>
      <w:pPr>
        <w:pStyle w:val="2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</w:pPr>
    </w:p>
    <w:p>
      <w:pPr>
        <w:pStyle w:val="2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</w:pPr>
    </w:p>
    <w:p>
      <w:pPr>
        <w:pStyle w:val="2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</w:pPr>
      <w:bookmarkStart w:id="0" w:name="_GoBack"/>
      <w:bookmarkEnd w:id="0"/>
    </w:p>
    <w:p>
      <w:pPr>
        <w:pStyle w:val="2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</w:pPr>
    </w:p>
    <w:p>
      <w:pPr>
        <w:widowControl/>
        <w:shd w:val="clear" w:color="auto" w:fill="FFFFFF"/>
        <w:spacing w:line="480" w:lineRule="atLeast"/>
        <w:ind w:firstLine="5344" w:firstLineChars="167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  <w:t>湘潭市中医医院</w:t>
      </w:r>
    </w:p>
    <w:p>
      <w:pPr>
        <w:widowControl/>
        <w:shd w:val="clear" w:color="auto" w:fill="FFFFFF"/>
        <w:spacing w:line="480" w:lineRule="atLeast"/>
        <w:ind w:firstLine="5344" w:firstLineChars="1670"/>
        <w:jc w:val="left"/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2024年1月2日</w:t>
      </w:r>
    </w:p>
    <w:p>
      <w:pPr>
        <w:pStyle w:val="2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</w:pPr>
    </w:p>
    <w:p>
      <w:pPr>
        <w:pStyle w:val="2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</w:pPr>
    </w:p>
    <w:p>
      <w:pPr>
        <w:pStyle w:val="2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</w:pPr>
    </w:p>
    <w:p>
      <w:pPr>
        <w:pStyle w:val="2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</w:pPr>
    </w:p>
    <w:p>
      <w:pPr>
        <w:pStyle w:val="2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</w:pPr>
    </w:p>
    <w:p>
      <w:pPr>
        <w:pStyle w:val="2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</w:pPr>
    </w:p>
    <w:p>
      <w:pPr>
        <w:widowControl/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1-1</w:t>
      </w:r>
    </w:p>
    <w:p>
      <w:pPr>
        <w:widowControl/>
        <w:shd w:val="clear" w:color="auto" w:fill="FFFFFF"/>
        <w:spacing w:line="480" w:lineRule="atLeast"/>
        <w:jc w:val="center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6"/>
          <w:szCs w:val="36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6"/>
          <w:szCs w:val="36"/>
          <w:highlight w:val="none"/>
        </w:rPr>
        <w:t>湘潭市中医医院</w:t>
      </w:r>
    </w:p>
    <w:p>
      <w:pPr>
        <w:widowControl/>
        <w:shd w:val="clear" w:color="auto" w:fill="FFFFFF"/>
        <w:spacing w:line="480" w:lineRule="atLeast"/>
        <w:jc w:val="center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6"/>
          <w:szCs w:val="36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6"/>
          <w:szCs w:val="36"/>
          <w:highlight w:val="none"/>
          <w:lang w:val="en-US" w:eastAsia="zh-CN"/>
        </w:rPr>
        <w:t>2023年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6"/>
          <w:szCs w:val="36"/>
          <w:highlight w:val="none"/>
        </w:rPr>
        <w:t>公开招聘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6"/>
          <w:szCs w:val="36"/>
          <w:highlight w:val="none"/>
          <w:lang w:val="en-US" w:eastAsia="zh-CN"/>
        </w:rPr>
        <w:t>编外合同制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6"/>
          <w:szCs w:val="36"/>
          <w:highlight w:val="none"/>
        </w:rPr>
        <w:t>人员面试人员名单</w:t>
      </w:r>
    </w:p>
    <w:p>
      <w:pPr>
        <w:pStyle w:val="2"/>
        <w:rPr>
          <w:rFonts w:hint="eastAsia"/>
        </w:rPr>
      </w:pPr>
    </w:p>
    <w:tbl>
      <w:tblPr>
        <w:tblStyle w:val="3"/>
        <w:tblW w:w="879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9"/>
        <w:gridCol w:w="1794"/>
        <w:gridCol w:w="1918"/>
        <w:gridCol w:w="1509"/>
        <w:gridCol w:w="23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报名序号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王梦婷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检验技师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彭浩海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检验技师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陈朗毅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检验技师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王永璐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检验技师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彭文奋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检验技师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楚天舒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检验技师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谢靖阳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康复治疗师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陈思蓉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康复治疗师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覃业祝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康复治疗师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  谦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麻醉科医师</w:t>
            </w:r>
          </w:p>
        </w:tc>
      </w:tr>
    </w:tbl>
    <w:p>
      <w:pP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16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8F7016"/>
    <w:rsid w:val="65537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basedOn w:val="1"/>
    <w:autoRedefine/>
    <w:semiHidden/>
    <w:qFormat/>
    <w:uiPriority w:val="0"/>
    <w:pPr>
      <w:snapToGrid w:val="0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2024-01-02T09:56:00Z</dcterms:created>
  <dc:creator>Administrator</dc:creator>
  <cp:lastModifiedBy>王泳锟</cp:lastModifiedBy>
  <dcterms:modified xsi:type="dcterms:W3CDTF">2024-01-02T12:41:48Z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723E661B20544971A2A9205899FF9C02_13</vt:lpwstr>
  </property>
</Properties>
</file>