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adjustRightInd w:val="0"/>
        <w:snapToGrid w:val="0"/>
        <w:spacing w:after="0" w:line="576" w:lineRule="exact"/>
        <w:jc w:val="left"/>
        <w:rPr>
          <w:rFonts w:hint="eastAsia" w:ascii="黑体" w:hAnsi="黑体" w:eastAsia="黑体" w:cs="黑体"/>
          <w:bCs/>
          <w:spacing w:val="-20"/>
          <w:kern w:val="2"/>
          <w:sz w:val="32"/>
          <w:szCs w:val="32"/>
          <w:lang w:val="en-US" w:eastAsia="zh-CN" w:bidi="ar-SA"/>
        </w:rPr>
      </w:pPr>
      <w:r>
        <w:rPr>
          <w:rFonts w:hint="eastAsia" w:ascii="黑体" w:hAnsi="黑体" w:eastAsia="黑体" w:cs="黑体"/>
          <w:bCs/>
          <w:spacing w:val="-20"/>
          <w:kern w:val="2"/>
          <w:sz w:val="32"/>
          <w:szCs w:val="32"/>
          <w:lang w:val="en-US" w:eastAsia="zh-CN" w:bidi="ar-SA"/>
        </w:rPr>
        <w:t>附件3</w:t>
      </w:r>
    </w:p>
    <w:p>
      <w:pPr>
        <w:pStyle w:val="4"/>
        <w:widowControl/>
        <w:adjustRightInd w:val="0"/>
        <w:snapToGrid w:val="0"/>
        <w:spacing w:after="0" w:line="576" w:lineRule="exact"/>
        <w:jc w:val="center"/>
        <w:rPr>
          <w:rFonts w:hint="eastAsia" w:ascii="方正小标宋简体" w:hAnsi="方正小标宋简体" w:eastAsia="方正小标宋简体" w:cs="方正小标宋简体"/>
          <w:bCs/>
          <w:spacing w:val="-20"/>
          <w:kern w:val="2"/>
          <w:sz w:val="44"/>
          <w:szCs w:val="44"/>
          <w:lang w:val="en-US" w:eastAsia="zh-CN" w:bidi="ar-SA"/>
        </w:rPr>
      </w:pPr>
      <w:r>
        <w:rPr>
          <w:rFonts w:hint="eastAsia" w:ascii="方正小标宋简体" w:hAnsi="方正小标宋简体" w:eastAsia="方正小标宋简体" w:cs="方正小标宋简体"/>
          <w:bCs/>
          <w:spacing w:val="-20"/>
          <w:kern w:val="2"/>
          <w:sz w:val="44"/>
          <w:szCs w:val="44"/>
          <w:lang w:val="en-US" w:eastAsia="zh-CN" w:bidi="ar-SA"/>
        </w:rPr>
        <w:t>疫情防控告知书</w:t>
      </w:r>
    </w:p>
    <w:p>
      <w:pPr>
        <w:pStyle w:val="4"/>
        <w:widowControl/>
        <w:adjustRightInd w:val="0"/>
        <w:snapToGrid w:val="0"/>
        <w:spacing w:after="0" w:line="576" w:lineRule="exact"/>
        <w:ind w:firstLine="640" w:firstLineChars="200"/>
        <w:jc w:val="both"/>
        <w:rPr>
          <w:rFonts w:ascii="仿宋_GB2312" w:hAnsi="仿宋_GB2312" w:eastAsia="仿宋_GB2312" w:cs="仿宋_GB2312"/>
          <w:sz w:val="32"/>
          <w:szCs w:val="32"/>
          <w:shd w:val="clear" w:color="auto" w:fill="FFFFFF"/>
        </w:rPr>
      </w:pPr>
    </w:p>
    <w:p>
      <w:pPr>
        <w:pStyle w:val="4"/>
        <w:keepNext w:val="0"/>
        <w:keepLines w:val="0"/>
        <w:pageBreakBefore w:val="0"/>
        <w:widowControl/>
        <w:kinsoku/>
        <w:wordWrap/>
        <w:overflowPunct/>
        <w:topLinePunct w:val="0"/>
        <w:autoSpaceDE/>
        <w:autoSpaceDN/>
        <w:bidi w:val="0"/>
        <w:adjustRightInd w:val="0"/>
        <w:snapToGrid w:val="0"/>
        <w:spacing w:after="0" w:line="576"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为做好招聘期间的新冠肺炎疫情防控工作，根据疫情防控相关要求，现将注意事项告知如下：</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color w:val="auto"/>
          <w:kern w:val="0"/>
          <w:sz w:val="32"/>
          <w:szCs w:val="32"/>
          <w:highlight w:val="none"/>
          <w:shd w:val="clear" w:color="auto" w:fill="FFFFFF"/>
        </w:rPr>
      </w:pPr>
      <w:r>
        <w:rPr>
          <w:rFonts w:hint="eastAsia" w:ascii="仿宋_GB2312" w:hAnsi="仿宋_GB2312" w:eastAsia="仿宋_GB2312" w:cs="仿宋_GB2312"/>
          <w:color w:val="auto"/>
          <w:kern w:val="0"/>
          <w:sz w:val="32"/>
          <w:szCs w:val="32"/>
          <w:highlight w:val="none"/>
          <w:shd w:val="clear" w:color="auto" w:fill="FFFFFF"/>
        </w:rPr>
        <w:t>一、请广大考生近期注意做好自我健康管理，在笔试前14天（</w:t>
      </w:r>
      <w:r>
        <w:rPr>
          <w:rFonts w:hint="eastAsia" w:ascii="仿宋_GB2312" w:hAnsi="仿宋_GB2312" w:eastAsia="仿宋_GB2312" w:cs="仿宋_GB2312"/>
          <w:color w:val="auto"/>
          <w:kern w:val="0"/>
          <w:sz w:val="32"/>
          <w:szCs w:val="32"/>
          <w:highlight w:val="none"/>
          <w:shd w:val="clear" w:color="auto" w:fill="FFFFFF"/>
          <w:lang w:val="en-US" w:eastAsia="zh-CN"/>
        </w:rPr>
        <w:t>6</w:t>
      </w:r>
      <w:r>
        <w:rPr>
          <w:rFonts w:hint="eastAsia" w:ascii="仿宋_GB2312" w:hAnsi="仿宋_GB2312" w:eastAsia="仿宋_GB2312" w:cs="仿宋_GB2312"/>
          <w:color w:val="auto"/>
          <w:kern w:val="0"/>
          <w:sz w:val="32"/>
          <w:szCs w:val="32"/>
          <w:highlight w:val="none"/>
          <w:shd w:val="clear" w:color="auto" w:fill="FFFFFF"/>
        </w:rPr>
        <w:t>月</w:t>
      </w:r>
      <w:r>
        <w:rPr>
          <w:rFonts w:hint="eastAsia" w:ascii="仿宋_GB2312" w:hAnsi="仿宋_GB2312" w:eastAsia="仿宋_GB2312" w:cs="仿宋_GB2312"/>
          <w:color w:val="auto"/>
          <w:kern w:val="0"/>
          <w:sz w:val="32"/>
          <w:szCs w:val="32"/>
          <w:highlight w:val="none"/>
          <w:shd w:val="clear" w:color="auto" w:fill="FFFFFF"/>
          <w:lang w:val="en-US" w:eastAsia="zh-CN"/>
        </w:rPr>
        <w:t>5</w:t>
      </w:r>
      <w:r>
        <w:rPr>
          <w:rFonts w:hint="eastAsia" w:ascii="仿宋_GB2312" w:hAnsi="仿宋_GB2312" w:eastAsia="仿宋_GB2312" w:cs="仿宋_GB2312"/>
          <w:color w:val="auto"/>
          <w:kern w:val="0"/>
          <w:sz w:val="32"/>
          <w:szCs w:val="32"/>
          <w:highlight w:val="none"/>
          <w:shd w:val="clear" w:color="auto" w:fill="FFFFFF"/>
        </w:rPr>
        <w:t>日起）进行每日体温测量和健康状况监测，出现发热（体温≥37.3℃）、咳嗽等急性呼吸道异常症状的，应及时进行相应的诊疗和排查，保证参考时身体健康。近期不要前往疫情中高风险地区，不出国(境)，尽量不参加聚集性活动，不到人群密集场所。出行时如乘坐公共交通工具，要全程佩戴口罩并做好手部卫生。</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color w:val="auto"/>
          <w:kern w:val="0"/>
          <w:sz w:val="32"/>
          <w:szCs w:val="32"/>
          <w:highlight w:val="none"/>
          <w:shd w:val="clear" w:color="auto" w:fill="FFFFFF"/>
        </w:rPr>
      </w:pPr>
      <w:r>
        <w:rPr>
          <w:rFonts w:hint="eastAsia" w:ascii="仿宋_GB2312" w:hAnsi="仿宋_GB2312" w:eastAsia="仿宋_GB2312" w:cs="仿宋_GB2312"/>
          <w:color w:val="auto"/>
          <w:kern w:val="0"/>
          <w:sz w:val="32"/>
          <w:szCs w:val="32"/>
          <w:highlight w:val="none"/>
          <w:shd w:val="clear" w:color="auto" w:fill="FFFFFF"/>
        </w:rPr>
        <w:t>二、</w:t>
      </w:r>
      <w:r>
        <w:rPr>
          <w:rFonts w:hint="eastAsia" w:ascii="仿宋_GB2312" w:hAnsi="仿宋_GB2312" w:eastAsia="仿宋_GB2312" w:cs="仿宋_GB2312"/>
          <w:color w:val="auto"/>
          <w:sz w:val="32"/>
          <w:szCs w:val="32"/>
          <w:highlight w:val="none"/>
          <w:shd w:val="clear" w:color="auto" w:fill="FFFFFF"/>
        </w:rPr>
        <w:t>健康码为“黄码”的考生；14天内有高、中风险地区旅居史、境外旅居史的考生；近7天内前往过发热门诊就诊的考生，</w:t>
      </w:r>
      <w:r>
        <w:rPr>
          <w:rFonts w:hint="eastAsia" w:ascii="仿宋_GB2312" w:hAnsi="仿宋_GB2312" w:eastAsia="仿宋_GB2312" w:cs="仿宋_GB2312"/>
          <w:color w:val="auto"/>
          <w:kern w:val="0"/>
          <w:sz w:val="32"/>
          <w:szCs w:val="32"/>
          <w:highlight w:val="none"/>
          <w:shd w:val="clear" w:color="auto" w:fill="FFFFFF"/>
        </w:rPr>
        <w:t>上述人员应于考前主</w:t>
      </w:r>
      <w:r>
        <w:rPr>
          <w:rFonts w:hint="eastAsia" w:ascii="仿宋_GB2312" w:hAnsi="仿宋_GB2312" w:eastAsia="仿宋_GB2312" w:cs="仿宋_GB2312"/>
          <w:color w:val="auto"/>
          <w:sz w:val="32"/>
          <w:szCs w:val="32"/>
          <w:highlight w:val="none"/>
          <w:shd w:val="clear" w:color="auto" w:fill="FFFFFF"/>
        </w:rPr>
        <w:t>动向</w:t>
      </w:r>
      <w:r>
        <w:rPr>
          <w:rFonts w:hint="eastAsia" w:ascii="仿宋_GB2312" w:hAnsi="仿宋_GB2312" w:eastAsia="仿宋_GB2312" w:cs="仿宋_GB2312"/>
          <w:color w:val="auto"/>
          <w:sz w:val="32"/>
          <w:szCs w:val="32"/>
          <w:highlight w:val="none"/>
          <w:shd w:val="clear" w:color="auto" w:fill="FFFFFF"/>
          <w:lang w:eastAsia="zh-CN"/>
        </w:rPr>
        <w:t>招聘单位</w:t>
      </w:r>
      <w:r>
        <w:rPr>
          <w:rFonts w:hint="eastAsia" w:ascii="仿宋_GB2312" w:hAnsi="仿宋_GB2312" w:eastAsia="仿宋_GB2312" w:cs="仿宋_GB2312"/>
          <w:color w:val="auto"/>
          <w:sz w:val="32"/>
          <w:szCs w:val="32"/>
          <w:highlight w:val="none"/>
          <w:shd w:val="clear" w:color="auto" w:fill="FFFFFF"/>
        </w:rPr>
        <w:t>人事科报备，出行做好个人防护，考试当日提供近7日内（</w:t>
      </w:r>
      <w:r>
        <w:rPr>
          <w:rFonts w:hint="eastAsia" w:ascii="仿宋_GB2312" w:hAnsi="仿宋_GB2312" w:eastAsia="仿宋_GB2312" w:cs="仿宋_GB2312"/>
          <w:color w:val="auto"/>
          <w:sz w:val="32"/>
          <w:szCs w:val="32"/>
          <w:highlight w:val="none"/>
          <w:shd w:val="clear" w:color="auto" w:fill="FFFFFF"/>
          <w:lang w:val="en-US" w:eastAsia="zh-CN"/>
        </w:rPr>
        <w:t>6</w:t>
      </w:r>
      <w:r>
        <w:rPr>
          <w:rFonts w:hint="eastAsia" w:ascii="仿宋_GB2312" w:hAnsi="仿宋_GB2312" w:eastAsia="仿宋_GB2312" w:cs="仿宋_GB2312"/>
          <w:color w:val="auto"/>
          <w:sz w:val="32"/>
          <w:szCs w:val="32"/>
          <w:highlight w:val="none"/>
          <w:shd w:val="clear" w:color="auto" w:fill="FFFFFF"/>
        </w:rPr>
        <w:t>月</w:t>
      </w:r>
      <w:r>
        <w:rPr>
          <w:rFonts w:hint="eastAsia" w:ascii="仿宋_GB2312" w:hAnsi="仿宋_GB2312" w:eastAsia="仿宋_GB2312" w:cs="仿宋_GB2312"/>
          <w:color w:val="auto"/>
          <w:sz w:val="32"/>
          <w:szCs w:val="32"/>
          <w:highlight w:val="none"/>
          <w:shd w:val="clear" w:color="auto" w:fill="FFFFFF"/>
          <w:lang w:val="en-US" w:eastAsia="zh-CN"/>
        </w:rPr>
        <w:t>12</w:t>
      </w:r>
      <w:bookmarkStart w:id="0" w:name="_GoBack"/>
      <w:bookmarkEnd w:id="0"/>
      <w:r>
        <w:rPr>
          <w:rFonts w:hint="eastAsia" w:ascii="仿宋_GB2312" w:hAnsi="仿宋_GB2312" w:eastAsia="仿宋_GB2312" w:cs="仿宋_GB2312"/>
          <w:color w:val="auto"/>
          <w:sz w:val="32"/>
          <w:szCs w:val="32"/>
          <w:highlight w:val="none"/>
          <w:shd w:val="clear" w:color="auto" w:fill="FFFFFF"/>
        </w:rPr>
        <w:t>日及以后日期）核酸检测阴性信息，方可参加笔试（安排在备用隔离考场考试）。</w:t>
      </w:r>
      <w:r>
        <w:rPr>
          <w:rFonts w:hint="eastAsia" w:ascii="仿宋_GB2312" w:hAnsi="仿宋_GB2312" w:eastAsia="仿宋_GB2312" w:cs="仿宋_GB2312"/>
          <w:color w:val="auto"/>
          <w:kern w:val="0"/>
          <w:sz w:val="32"/>
          <w:szCs w:val="32"/>
          <w:highlight w:val="none"/>
          <w:shd w:val="clear" w:color="auto" w:fill="FFFFFF"/>
        </w:rPr>
        <w:t>没有主动提前报备的，将不允许进入考点参加考试。</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color w:val="auto"/>
          <w:kern w:val="0"/>
          <w:sz w:val="32"/>
          <w:szCs w:val="32"/>
          <w:highlight w:val="none"/>
          <w:shd w:val="clear" w:color="auto" w:fill="FFFFFF"/>
        </w:rPr>
        <w:t>三、每场次考试前，考生应至少提前半小时到达笔试考点。</w:t>
      </w:r>
      <w:r>
        <w:rPr>
          <w:rFonts w:hint="eastAsia" w:ascii="仿宋_GB2312" w:hAnsi="仿宋_GB2312" w:eastAsia="仿宋_GB2312" w:cs="仿宋_GB2312"/>
          <w:b/>
          <w:bCs/>
          <w:color w:val="auto"/>
          <w:kern w:val="0"/>
          <w:sz w:val="32"/>
          <w:szCs w:val="32"/>
          <w:highlight w:val="none"/>
          <w:shd w:val="clear" w:color="auto" w:fill="FFFFFF"/>
        </w:rPr>
        <w:t>进入考点时，主动出示准考证、身份证、健康码和通信大数据行程卡，接受体温测量。</w:t>
      </w:r>
      <w:r>
        <w:rPr>
          <w:rFonts w:hint="eastAsia" w:ascii="仿宋_GB2312" w:hAnsi="仿宋_GB2312" w:eastAsia="仿宋_GB2312" w:cs="仿宋_GB2312"/>
          <w:color w:val="auto"/>
          <w:kern w:val="0"/>
          <w:sz w:val="32"/>
          <w:szCs w:val="32"/>
          <w:highlight w:val="none"/>
          <w:shd w:val="clear" w:color="auto" w:fill="FFFFFF"/>
        </w:rPr>
        <w:t>健康码为绿码、通信大数据行</w:t>
      </w:r>
      <w:r>
        <w:rPr>
          <w:rFonts w:hint="eastAsia" w:ascii="仿宋_GB2312" w:hAnsi="仿宋_GB2312" w:eastAsia="仿宋_GB2312" w:cs="仿宋_GB2312"/>
          <w:kern w:val="0"/>
          <w:sz w:val="32"/>
          <w:szCs w:val="32"/>
          <w:shd w:val="clear" w:color="auto" w:fill="FFFFFF"/>
        </w:rPr>
        <w:t>程卡为绿色、经现场测量体温正常（体温＜37.3℃）且无咳嗽等急性呼吸道异常症状者方可进入考点。进场时须有序排队，保持人员间距。</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四、以下人员不允许进入考点参加考试：</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1.无准考证、身份证，不能提供健康码和通信大数据行程卡的；</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2.现场测量体温不正常（体温≥37.3℃）或有咳嗽等急性呼吸道异常症状者，在临时观察场所适当休息后使用水银体温计再次测量体温仍然不正常，或仍有咳嗽等急性呼吸道异常症状的；</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3.考前14天内有国内疫情中高风险地区旅居史或健康码为黄码，且不能提供笔试前7天内新冠病毒核酸检测阴性证明者；</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4.仍在隔离治疗期的确诊病例、疑似病例或无症状感染者，仍在隔离观察期的密切接触者以及健康码为红码者。</w:t>
      </w:r>
    </w:p>
    <w:p>
      <w:pPr>
        <w:pStyle w:val="4"/>
        <w:keepNext w:val="0"/>
        <w:keepLines w:val="0"/>
        <w:pageBreakBefore w:val="0"/>
        <w:widowControl/>
        <w:kinsoku/>
        <w:wordWrap/>
        <w:overflowPunct/>
        <w:topLinePunct w:val="0"/>
        <w:autoSpaceDE/>
        <w:autoSpaceDN/>
        <w:bidi w:val="0"/>
        <w:spacing w:after="0" w:line="576"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五、</w:t>
      </w:r>
      <w:r>
        <w:rPr>
          <w:rFonts w:hint="eastAsia" w:ascii="仿宋_GB2312" w:hAnsi="Times New Roman" w:eastAsia="仿宋_GB2312"/>
          <w:bCs/>
          <w:sz w:val="32"/>
          <w:szCs w:val="32"/>
        </w:rPr>
        <w:t>考生要注意个人防护，自备一次性医用口罩。</w:t>
      </w:r>
      <w:r>
        <w:rPr>
          <w:rFonts w:hint="eastAsia" w:ascii="仿宋_GB2312" w:hAnsi="仿宋_GB2312" w:eastAsia="仿宋_GB2312" w:cs="仿宋_GB2312"/>
          <w:sz w:val="32"/>
          <w:szCs w:val="32"/>
          <w:shd w:val="clear" w:color="auto" w:fill="FFFFFF"/>
        </w:rPr>
        <w:t>进入考点后全程佩戴口罩(考生在核验身份过程中除外)，服从现场工作人员管理，考点内不得随意走动。考生之间应尽量保持1米以上距离，避免近距离接触交流。配合考场工作人员进行体温监测、健康询问和健康(卡）码查验等防控工作。</w:t>
      </w:r>
    </w:p>
    <w:p>
      <w:pPr>
        <w:keepNext w:val="0"/>
        <w:keepLines w:val="0"/>
        <w:pageBreakBefore w:val="0"/>
        <w:widowControl/>
        <w:shd w:val="clear" w:color="auto" w:fill="FFFFFF"/>
        <w:kinsoku/>
        <w:wordWrap/>
        <w:overflowPunct/>
        <w:topLinePunct w:val="0"/>
        <w:autoSpaceDE/>
        <w:autoSpaceDN/>
        <w:bidi w:val="0"/>
        <w:spacing w:line="576" w:lineRule="exact"/>
        <w:ind w:firstLine="640" w:firstLineChars="200"/>
        <w:textAlignment w:val="auto"/>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六、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由驻点医务人员按规定妥善处置。</w:t>
      </w:r>
    </w:p>
    <w:p>
      <w:pPr>
        <w:pStyle w:val="4"/>
        <w:keepNext w:val="0"/>
        <w:keepLines w:val="0"/>
        <w:pageBreakBefore w:val="0"/>
        <w:widowControl/>
        <w:kinsoku/>
        <w:wordWrap/>
        <w:overflowPunct/>
        <w:topLinePunct w:val="0"/>
        <w:autoSpaceDE/>
        <w:autoSpaceDN/>
        <w:bidi w:val="0"/>
        <w:spacing w:after="0" w:line="576"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七、考试完毕后，考生应快速有序离开考场，禁止逗留，避免人群聚集。使用过的口罩必须投入指定的废弃口罩垃圾桶。</w:t>
      </w:r>
    </w:p>
    <w:p>
      <w:pPr>
        <w:pStyle w:val="4"/>
        <w:keepNext w:val="0"/>
        <w:keepLines w:val="0"/>
        <w:pageBreakBefore w:val="0"/>
        <w:widowControl/>
        <w:kinsoku/>
        <w:wordWrap/>
        <w:overflowPunct/>
        <w:topLinePunct w:val="0"/>
        <w:autoSpaceDE/>
        <w:autoSpaceDN/>
        <w:bidi w:val="0"/>
        <w:spacing w:after="0" w:line="576"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八、考生在往返考场途中，应与他人保持安全距离，合理规划行程，做好个人防护。在外餐饮应选择卫生条件达标的饭店就餐，避免扎堆就餐、面对面就餐，避免交谈。餐前餐后必须洗手。</w:t>
      </w:r>
    </w:p>
    <w:p>
      <w:pPr>
        <w:pStyle w:val="4"/>
        <w:keepNext w:val="0"/>
        <w:keepLines w:val="0"/>
        <w:pageBreakBefore w:val="0"/>
        <w:widowControl/>
        <w:kinsoku/>
        <w:wordWrap/>
        <w:overflowPunct/>
        <w:topLinePunct w:val="0"/>
        <w:autoSpaceDE/>
        <w:autoSpaceDN/>
        <w:bidi w:val="0"/>
        <w:spacing w:after="0" w:line="576" w:lineRule="exact"/>
        <w:ind w:firstLine="640" w:firstLineChars="200"/>
        <w:jc w:val="both"/>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九、考生不配合考试防疫工作、不如实报告健康状况，隐瞒或谎报旅居史、接触史、健康状况等疫情防控信息，提供虚假防疫证明材料（信息）的，取消考试资格。造成不良后果的，依法追究其法律责任。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kinsoku/>
        <w:wordWrap/>
        <w:overflowPunct/>
        <w:topLinePunct w:val="0"/>
        <w:autoSpaceDE/>
        <w:autoSpaceDN/>
        <w:bidi w:val="0"/>
        <w:adjustRightInd w:val="0"/>
        <w:snapToGrid w:val="0"/>
        <w:spacing w:line="576" w:lineRule="exact"/>
        <w:ind w:firstLine="640" w:firstLineChars="200"/>
        <w:textAlignment w:val="auto"/>
        <w:rPr>
          <w:rFonts w:ascii="仿宋_GB2312" w:hAnsi="仿宋_GB2312" w:eastAsia="仿宋_GB2312" w:cs="仿宋_GB2312"/>
          <w:b/>
          <w:kern w:val="0"/>
          <w:sz w:val="32"/>
          <w:szCs w:val="32"/>
          <w:shd w:val="clear" w:color="auto" w:fill="FFFFFF"/>
        </w:rPr>
      </w:pPr>
      <w:r>
        <w:rPr>
          <w:rFonts w:hint="eastAsia" w:ascii="仿宋_GB2312" w:hAnsi="仿宋_GB2312" w:eastAsia="仿宋_GB2312" w:cs="仿宋_GB2312"/>
          <w:kern w:val="0"/>
          <w:sz w:val="32"/>
          <w:szCs w:val="32"/>
          <w:shd w:val="clear" w:color="auto" w:fill="FFFFFF"/>
        </w:rPr>
        <w:t>十、考生在打印准考证前应认真阅读考试相关规定和纪律要求、防疫要求，并签署《疫情防控告知书》，承诺已知悉告知的所有事项、证明义务和防疫要求，本人提交和现场出示的所有防疫材料（信息）均真实、有效，积极配合和服从考试防疫相关检查监测，无隐瞒或谎报旅居史、接触史、健康状况等疫情防控信息。如违反相关规定，</w:t>
      </w:r>
      <w:r>
        <w:rPr>
          <w:rFonts w:hint="eastAsia" w:ascii="仿宋_GB2312" w:hAnsi="Times New Roman" w:eastAsia="仿宋_GB2312"/>
          <w:bCs/>
          <w:sz w:val="32"/>
          <w:szCs w:val="32"/>
        </w:rPr>
        <w:t>自愿承担相关责任、接受相应处理。</w:t>
      </w:r>
      <w:r>
        <w:rPr>
          <w:rFonts w:hint="eastAsia" w:ascii="仿宋_GB2312" w:hAnsi="Times New Roman" w:eastAsia="仿宋_GB2312"/>
          <w:b/>
          <w:sz w:val="32"/>
          <w:szCs w:val="32"/>
        </w:rPr>
        <w:t>考生打印准考证即视同为认同并签署疫情防控承诺书。</w:t>
      </w:r>
    </w:p>
    <w:p>
      <w:pPr>
        <w:pStyle w:val="4"/>
        <w:keepNext w:val="0"/>
        <w:keepLines w:val="0"/>
        <w:pageBreakBefore w:val="0"/>
        <w:widowControl/>
        <w:kinsoku/>
        <w:wordWrap/>
        <w:overflowPunct/>
        <w:topLinePunct w:val="0"/>
        <w:autoSpaceDE/>
        <w:autoSpaceDN/>
        <w:bidi w:val="0"/>
        <w:spacing w:after="0" w:line="576"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防疫政策咨询电话：0731-58389512</w:t>
      </w:r>
    </w:p>
    <w:p>
      <w:pPr>
        <w:keepNext w:val="0"/>
        <w:keepLines w:val="0"/>
        <w:pageBreakBefore w:val="0"/>
        <w:widowControl/>
        <w:shd w:val="clear" w:color="auto" w:fill="FFFFFF"/>
        <w:kinsoku/>
        <w:wordWrap/>
        <w:overflowPunct/>
        <w:topLinePunct w:val="0"/>
        <w:autoSpaceDE/>
        <w:autoSpaceDN/>
        <w:bidi w:val="0"/>
        <w:spacing w:line="576" w:lineRule="exact"/>
        <w:ind w:firstLine="480"/>
        <w:textAlignment w:val="auto"/>
        <w:rPr>
          <w:rFonts w:ascii="仿宋_GB2312" w:hAnsi="仿宋_GB2312" w:eastAsia="仿宋_GB2312" w:cs="仿宋_GB2312"/>
          <w:kern w:val="0"/>
          <w:sz w:val="32"/>
          <w:szCs w:val="32"/>
          <w:shd w:val="clear" w:color="auto" w:fill="FFFFFF"/>
        </w:rPr>
      </w:pPr>
    </w:p>
    <w:p>
      <w:pPr>
        <w:keepNext w:val="0"/>
        <w:keepLines w:val="0"/>
        <w:pageBreakBefore w:val="0"/>
        <w:widowControl/>
        <w:shd w:val="clear" w:color="auto" w:fill="FFFFFF"/>
        <w:kinsoku/>
        <w:wordWrap/>
        <w:overflowPunct/>
        <w:topLinePunct w:val="0"/>
        <w:autoSpaceDE/>
        <w:autoSpaceDN/>
        <w:bidi w:val="0"/>
        <w:spacing w:line="576" w:lineRule="exact"/>
        <w:ind w:firstLine="480"/>
        <w:textAlignment w:val="auto"/>
        <w:rPr>
          <w:rFonts w:ascii="仿宋_GB2312" w:hAnsi="仿宋_GB2312" w:eastAsia="仿宋_GB2312" w:cs="仿宋_GB2312"/>
          <w:kern w:val="0"/>
          <w:sz w:val="32"/>
          <w:szCs w:val="32"/>
          <w:shd w:val="clear" w:color="auto" w:fill="FFFFFF"/>
        </w:rPr>
      </w:pPr>
    </w:p>
    <w:p>
      <w:pPr>
        <w:keepNext w:val="0"/>
        <w:keepLines w:val="0"/>
        <w:pageBreakBefore w:val="0"/>
        <w:widowControl/>
        <w:shd w:val="clear" w:color="auto" w:fill="FFFFFF"/>
        <w:kinsoku/>
        <w:wordWrap/>
        <w:overflowPunct/>
        <w:topLinePunct w:val="0"/>
        <w:autoSpaceDE/>
        <w:autoSpaceDN/>
        <w:bidi w:val="0"/>
        <w:spacing w:line="576" w:lineRule="exact"/>
        <w:jc w:val="left"/>
        <w:textAlignment w:val="auto"/>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pStyle w:val="4"/>
        <w:keepNext w:val="0"/>
        <w:keepLines w:val="0"/>
        <w:pageBreakBefore w:val="0"/>
        <w:widowControl/>
        <w:kinsoku/>
        <w:wordWrap/>
        <w:overflowPunct/>
        <w:topLinePunct w:val="0"/>
        <w:autoSpaceDE/>
        <w:autoSpaceDN/>
        <w:bidi w:val="0"/>
        <w:adjustRightInd w:val="0"/>
        <w:snapToGrid w:val="0"/>
        <w:spacing w:after="0" w:line="576" w:lineRule="exact"/>
        <w:jc w:val="center"/>
        <w:textAlignment w:val="auto"/>
        <w:rPr>
          <w:rFonts w:ascii="方正小标宋简体" w:hAnsi="方正小标宋简体" w:eastAsia="方正小标宋简体" w:cs="方正小标宋简体"/>
          <w:sz w:val="44"/>
          <w:szCs w:val="44"/>
        </w:rPr>
      </w:pPr>
    </w:p>
    <w:p>
      <w:pPr>
        <w:pStyle w:val="4"/>
        <w:widowControl/>
        <w:adjustRightInd w:val="0"/>
        <w:snapToGrid w:val="0"/>
        <w:spacing w:after="0" w:line="576" w:lineRule="exact"/>
        <w:jc w:val="center"/>
        <w:rPr>
          <w:rFonts w:ascii="方正小标宋简体" w:hAnsi="方正小标宋简体" w:eastAsia="方正小标宋简体" w:cs="方正小标宋简体"/>
          <w:sz w:val="44"/>
          <w:szCs w:val="44"/>
        </w:rPr>
      </w:pPr>
    </w:p>
    <w:p>
      <w:pPr>
        <w:widowControl/>
        <w:shd w:val="clear" w:color="auto" w:fill="FFFFFF"/>
        <w:spacing w:line="576" w:lineRule="exact"/>
        <w:ind w:firstLine="480"/>
        <w:rPr>
          <w:rFonts w:ascii="仿宋_GB2312" w:hAnsi="仿宋_GB2312" w:eastAsia="仿宋_GB2312" w:cs="仿宋_GB2312"/>
          <w:kern w:val="0"/>
          <w:sz w:val="32"/>
          <w:szCs w:val="32"/>
          <w:shd w:val="clear" w:color="auto" w:fill="FFFFFF"/>
        </w:rPr>
      </w:pPr>
    </w:p>
    <w:sectPr>
      <w:pgSz w:w="11906" w:h="16838"/>
      <w:pgMar w:top="170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2010F"/>
    <w:rsid w:val="00106895"/>
    <w:rsid w:val="001636E0"/>
    <w:rsid w:val="0019283C"/>
    <w:rsid w:val="001E2FB6"/>
    <w:rsid w:val="002C62E6"/>
    <w:rsid w:val="004C2E48"/>
    <w:rsid w:val="005E3FFB"/>
    <w:rsid w:val="00605F78"/>
    <w:rsid w:val="00695303"/>
    <w:rsid w:val="007B2B58"/>
    <w:rsid w:val="007E1B30"/>
    <w:rsid w:val="008504D0"/>
    <w:rsid w:val="009936E4"/>
    <w:rsid w:val="00AE5352"/>
    <w:rsid w:val="00D2010F"/>
    <w:rsid w:val="00E4403A"/>
    <w:rsid w:val="00EB136B"/>
    <w:rsid w:val="00EB3B77"/>
    <w:rsid w:val="00F56C64"/>
    <w:rsid w:val="15F42EE2"/>
    <w:rsid w:val="174F1AFD"/>
    <w:rsid w:val="20B25FC2"/>
    <w:rsid w:val="25BB1F2F"/>
    <w:rsid w:val="2C1C223B"/>
    <w:rsid w:val="2DD26D7F"/>
    <w:rsid w:val="3700204D"/>
    <w:rsid w:val="38FB55E9"/>
    <w:rsid w:val="3DAD1B5E"/>
    <w:rsid w:val="48F12767"/>
    <w:rsid w:val="4A8F7EFC"/>
    <w:rsid w:val="51671436"/>
    <w:rsid w:val="5E326C0A"/>
    <w:rsid w:val="5ECA0FC6"/>
    <w:rsid w:val="793F7737"/>
    <w:rsid w:val="7EEC7C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after="120"/>
      <w:jc w:val="left"/>
    </w:pPr>
    <w:rPr>
      <w:rFonts w:cs="Times New Roman"/>
      <w:kern w:val="0"/>
      <w:sz w:val="24"/>
    </w:rPr>
  </w:style>
  <w:style w:type="character" w:customStyle="1" w:styleId="7">
    <w:name w:val="页眉 字符"/>
    <w:basedOn w:val="6"/>
    <w:link w:val="3"/>
    <w:semiHidden/>
    <w:qFormat/>
    <w:uiPriority w:val="99"/>
    <w:rPr>
      <w:kern w:val="2"/>
      <w:sz w:val="18"/>
      <w:szCs w:val="18"/>
    </w:rPr>
  </w:style>
  <w:style w:type="character" w:customStyle="1" w:styleId="8">
    <w:name w:val="页脚 字符"/>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237</Words>
  <Characters>1356</Characters>
  <Lines>11</Lines>
  <Paragraphs>3</Paragraphs>
  <TotalTime>54</TotalTime>
  <ScaleCrop>false</ScaleCrop>
  <LinksUpToDate>false</LinksUpToDate>
  <CharactersWithSpaces>1590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2021-03-21T09:16:00Z</dcterms:created>
  <dc:creator>Administrator</dc:creator>
  <cp:lastModifiedBy>胡志敏</cp:lastModifiedBy>
  <dcterms:modified xsi:type="dcterms:W3CDTF">2021-04-27T00:31:42Z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6C45117E492144C0A6369007E8D3C2BB</vt:lpwstr>
  </property>
</Properties>
</file>